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35329A">
      <w:pPr>
        <w:ind w:left="1446" w:hanging="1446" w:hangingChars="300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**White Paper: Five Major Challenges in</w:t>
      </w:r>
      <w:r>
        <w:rPr>
          <w:rFonts w:hint="eastAsia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/>
          <w:b/>
          <w:bCs/>
          <w:sz w:val="48"/>
          <w:szCs w:val="48"/>
        </w:rPr>
        <w:t>Testing High-Nickel Batteries**</w:t>
      </w:r>
    </w:p>
    <w:p w14:paraId="07453924">
      <w:pPr>
        <w:rPr>
          <w:rFonts w:hint="eastAsia"/>
        </w:rPr>
      </w:pPr>
    </w:p>
    <w:p w14:paraId="26DCC767">
      <w:pPr>
        <w:rPr>
          <w:rFonts w:hint="eastAsia"/>
        </w:rPr>
      </w:pPr>
      <w:r>
        <w:rPr>
          <w:rFonts w:hint="eastAsia"/>
        </w:rPr>
        <w:t>---</w:t>
      </w:r>
    </w:p>
    <w:p w14:paraId="73E54F07">
      <w:pPr>
        <w:rPr>
          <w:rFonts w:hint="eastAsia"/>
        </w:rPr>
      </w:pPr>
    </w:p>
    <w:p w14:paraId="521E222C">
      <w:pPr>
        <w:rPr>
          <w:rFonts w:hint="eastAsia"/>
        </w:rPr>
      </w:pPr>
      <w:r>
        <w:rPr>
          <w:rFonts w:hint="eastAsia"/>
        </w:rPr>
        <w:t>### **</w:t>
      </w:r>
      <w:r>
        <w:rPr>
          <w:rFonts w:hint="eastAsia"/>
          <w:b/>
          <w:bCs/>
          <w:sz w:val="36"/>
          <w:szCs w:val="36"/>
        </w:rPr>
        <w:t>Introduction</w:t>
      </w:r>
      <w:r>
        <w:rPr>
          <w:rFonts w:hint="eastAsia"/>
        </w:rPr>
        <w:t>**</w:t>
      </w:r>
    </w:p>
    <w:p w14:paraId="15B72B46">
      <w:pPr>
        <w:rPr>
          <w:rFonts w:hint="eastAsia"/>
        </w:rPr>
      </w:pPr>
    </w:p>
    <w:p w14:paraId="0A785477">
      <w:pPr>
        <w:rPr>
          <w:rFonts w:hint="eastAsia"/>
        </w:rPr>
      </w:pPr>
      <w:r>
        <w:rPr>
          <w:rFonts w:hint="eastAsia"/>
        </w:rPr>
        <w:t>With the rapid development of electric vehicles (EVs) and energy storage systems, high-nickel batteries (such as NCM 811 and NCA) have become a focal point in the industry due to their high energy density and cost advantages. However, the chemical properties of high-nickel materials also introduce unique testing challenges that impact battery safety, lifespan, and performance. This white paper explores five key challenges in testing high-nickel batteries and proposes potential solutions.</w:t>
      </w:r>
    </w:p>
    <w:p w14:paraId="6433350D">
      <w:pPr>
        <w:rPr>
          <w:rFonts w:hint="eastAsia"/>
        </w:rPr>
      </w:pPr>
    </w:p>
    <w:p w14:paraId="24D6F084">
      <w:pPr>
        <w:rPr>
          <w:rFonts w:hint="eastAsia"/>
        </w:rPr>
      </w:pPr>
      <w:r>
        <w:rPr>
          <w:rFonts w:hint="eastAsia"/>
        </w:rPr>
        <w:t>---</w:t>
      </w:r>
    </w:p>
    <w:p w14:paraId="4377F2C1">
      <w:pPr>
        <w:rPr>
          <w:rFonts w:hint="eastAsia"/>
        </w:rPr>
      </w:pPr>
    </w:p>
    <w:p w14:paraId="612F0EA2">
      <w:pPr>
        <w:rPr>
          <w:rFonts w:hint="eastAsia"/>
        </w:rPr>
      </w:pPr>
      <w:r>
        <w:rPr>
          <w:rFonts w:hint="eastAsia"/>
        </w:rPr>
        <w:t>### **</w:t>
      </w:r>
      <w:r>
        <w:rPr>
          <w:rFonts w:hint="eastAsia"/>
          <w:b/>
          <w:bCs/>
          <w:sz w:val="36"/>
          <w:szCs w:val="36"/>
        </w:rPr>
        <w:t>Challenge 1: Thermal Stability and Safety Testing</w:t>
      </w:r>
      <w:r>
        <w:rPr>
          <w:rFonts w:hint="eastAsia"/>
        </w:rPr>
        <w:t>**</w:t>
      </w:r>
    </w:p>
    <w:p w14:paraId="0077FC25">
      <w:pPr>
        <w:rPr>
          <w:rFonts w:hint="eastAsia"/>
        </w:rPr>
      </w:pPr>
    </w:p>
    <w:p w14:paraId="7068CDEE">
      <w:pPr>
        <w:rPr>
          <w:rFonts w:hint="eastAsia"/>
        </w:rPr>
      </w:pPr>
      <w:r>
        <w:rPr>
          <w:rFonts w:hint="eastAsia"/>
        </w:rPr>
        <w:t xml:space="preserve">**Problem Description**:  </w:t>
      </w:r>
    </w:p>
    <w:p w14:paraId="323973C8">
      <w:pPr>
        <w:rPr>
          <w:rFonts w:hint="eastAsia"/>
        </w:rPr>
      </w:pPr>
      <w:r>
        <w:rPr>
          <w:rFonts w:hint="eastAsia"/>
        </w:rPr>
        <w:t>High-nickel cathode materials (e.g., nickel content ≥80%) are more prone to thermal runaway at high temperatures, leading to fires or explosions. Traditional testing methods may not adequately assess their thermal stability.</w:t>
      </w:r>
    </w:p>
    <w:p w14:paraId="170F7EE5">
      <w:pPr>
        <w:rPr>
          <w:rFonts w:hint="eastAsia"/>
        </w:rPr>
      </w:pPr>
    </w:p>
    <w:p w14:paraId="253582BD">
      <w:pPr>
        <w:rPr>
          <w:rFonts w:hint="eastAsia"/>
        </w:rPr>
      </w:pPr>
      <w:r>
        <w:rPr>
          <w:rFonts w:hint="eastAsia"/>
        </w:rPr>
        <w:t xml:space="preserve">**Key Difficulties**:  </w:t>
      </w:r>
    </w:p>
    <w:p w14:paraId="03ABD37F">
      <w:pPr>
        <w:rPr>
          <w:rFonts w:hint="eastAsia"/>
        </w:rPr>
      </w:pPr>
      <w:r>
        <w:rPr>
          <w:rFonts w:hint="eastAsia"/>
        </w:rPr>
        <w:t xml:space="preserve">- How to accurately simulate thermal runaway behavior under extreme conditions?  </w:t>
      </w:r>
    </w:p>
    <w:p w14:paraId="77D7182D">
      <w:pPr>
        <w:rPr>
          <w:rFonts w:hint="eastAsia"/>
        </w:rPr>
      </w:pPr>
      <w:r>
        <w:rPr>
          <w:rFonts w:hint="eastAsia"/>
        </w:rPr>
        <w:t xml:space="preserve">- How to balance high energy density with safety?  </w:t>
      </w:r>
    </w:p>
    <w:p w14:paraId="03942EBB">
      <w:pPr>
        <w:rPr>
          <w:rFonts w:hint="eastAsia"/>
        </w:rPr>
      </w:pPr>
    </w:p>
    <w:p w14:paraId="5582F905">
      <w:pPr>
        <w:rPr>
          <w:rFonts w:hint="eastAsia"/>
        </w:rPr>
      </w:pPr>
      <w:r>
        <w:rPr>
          <w:rFonts w:hint="eastAsia"/>
        </w:rPr>
        <w:t xml:space="preserve">**Solutions**:  </w:t>
      </w:r>
    </w:p>
    <w:p w14:paraId="6FCB34FD">
      <w:pPr>
        <w:rPr>
          <w:rFonts w:hint="eastAsia"/>
        </w:rPr>
      </w:pPr>
      <w:r>
        <w:rPr>
          <w:rFonts w:hint="eastAsia"/>
        </w:rPr>
        <w:t xml:space="preserve">- Use adiabatic accelerating calorimeters (ARC) for precise thermal analysis.  </w:t>
      </w:r>
    </w:p>
    <w:p w14:paraId="6419A778">
      <w:pPr>
        <w:rPr>
          <w:rFonts w:hint="eastAsia"/>
        </w:rPr>
      </w:pPr>
      <w:r>
        <w:rPr>
          <w:rFonts w:hint="eastAsia"/>
        </w:rPr>
        <w:t xml:space="preserve">- Combine multi-physics simulations (e.g., CFD) to predict heat diffusion paths.  </w:t>
      </w:r>
    </w:p>
    <w:p w14:paraId="16AF1F39">
      <w:pPr>
        <w:rPr>
          <w:rFonts w:hint="eastAsia"/>
        </w:rPr>
      </w:pPr>
      <w:r>
        <w:rPr>
          <w:rFonts w:hint="eastAsia"/>
        </w:rPr>
        <w:t xml:space="preserve">- Develop new electrolytes and coating technologies to enhance thermal stability.  </w:t>
      </w:r>
    </w:p>
    <w:p w14:paraId="76F617BD">
      <w:pPr>
        <w:rPr>
          <w:rFonts w:hint="eastAsia"/>
        </w:rPr>
      </w:pPr>
    </w:p>
    <w:p w14:paraId="3B41DC6E">
      <w:pPr>
        <w:rPr>
          <w:rFonts w:hint="eastAsia"/>
        </w:rPr>
      </w:pPr>
      <w:r>
        <w:rPr>
          <w:rFonts w:hint="eastAsia"/>
        </w:rPr>
        <w:t>---</w:t>
      </w:r>
    </w:p>
    <w:p w14:paraId="135AE849">
      <w:pPr>
        <w:rPr>
          <w:rFonts w:hint="eastAsia"/>
        </w:rPr>
      </w:pPr>
    </w:p>
    <w:p w14:paraId="26A7E12E">
      <w:pPr>
        <w:rPr>
          <w:rFonts w:hint="eastAsia"/>
        </w:rPr>
      </w:pPr>
      <w:r>
        <w:rPr>
          <w:rFonts w:hint="eastAsia"/>
        </w:rPr>
        <w:t>### **</w:t>
      </w:r>
      <w:r>
        <w:rPr>
          <w:rFonts w:hint="eastAsia"/>
          <w:b/>
          <w:bCs/>
          <w:sz w:val="36"/>
          <w:szCs w:val="36"/>
        </w:rPr>
        <w:t>Challenge 2: Cycle Life and Degradation Mechanism Analysis</w:t>
      </w:r>
      <w:r>
        <w:rPr>
          <w:rFonts w:hint="eastAsia"/>
        </w:rPr>
        <w:t>**</w:t>
      </w:r>
    </w:p>
    <w:p w14:paraId="37DA5945">
      <w:pPr>
        <w:rPr>
          <w:rFonts w:hint="eastAsia"/>
        </w:rPr>
      </w:pPr>
    </w:p>
    <w:p w14:paraId="48C314C2">
      <w:pPr>
        <w:rPr>
          <w:rFonts w:hint="eastAsia"/>
        </w:rPr>
      </w:pPr>
      <w:r>
        <w:rPr>
          <w:rFonts w:hint="eastAsia"/>
        </w:rPr>
        <w:t xml:space="preserve">**Problem Description**:  </w:t>
      </w:r>
    </w:p>
    <w:p w14:paraId="44E27990">
      <w:pPr>
        <w:rPr>
          <w:rFonts w:hint="eastAsia"/>
        </w:rPr>
      </w:pPr>
      <w:r>
        <w:rPr>
          <w:rFonts w:hint="eastAsia"/>
        </w:rPr>
        <w:t>High-nickel batteries are susceptible to capacity degradation during long-term cycling, primarily due to structural degradation of cathode materials (e.g., phase transitions, microcracks) and electrolyte side reactions.</w:t>
      </w:r>
    </w:p>
    <w:p w14:paraId="78C995D8">
      <w:pPr>
        <w:rPr>
          <w:rFonts w:hint="eastAsia"/>
        </w:rPr>
      </w:pPr>
    </w:p>
    <w:p w14:paraId="1734F621">
      <w:pPr>
        <w:rPr>
          <w:rFonts w:hint="eastAsia"/>
        </w:rPr>
      </w:pPr>
      <w:r>
        <w:rPr>
          <w:rFonts w:hint="eastAsia"/>
        </w:rPr>
        <w:t xml:space="preserve">**Key Difficulties**:  </w:t>
      </w:r>
    </w:p>
    <w:p w14:paraId="4256E8DC">
      <w:pPr>
        <w:rPr>
          <w:rFonts w:hint="eastAsia"/>
        </w:rPr>
      </w:pPr>
      <w:r>
        <w:rPr>
          <w:rFonts w:hint="eastAsia"/>
        </w:rPr>
        <w:t xml:space="preserve">- How to distinguish the effects of mechanical degradation from chemical side reactions?  </w:t>
      </w:r>
    </w:p>
    <w:p w14:paraId="79B34E07">
      <w:pPr>
        <w:rPr>
          <w:rFonts w:hint="eastAsia"/>
        </w:rPr>
      </w:pPr>
      <w:r>
        <w:rPr>
          <w:rFonts w:hint="eastAsia"/>
        </w:rPr>
        <w:t xml:space="preserve">- How to design accelerated aging tests to predict real-world lifespan?  </w:t>
      </w:r>
    </w:p>
    <w:p w14:paraId="58FBF225">
      <w:pPr>
        <w:rPr>
          <w:rFonts w:hint="eastAsia"/>
        </w:rPr>
      </w:pPr>
    </w:p>
    <w:p w14:paraId="520ACADB">
      <w:pPr>
        <w:rPr>
          <w:rFonts w:hint="eastAsia"/>
        </w:rPr>
      </w:pPr>
      <w:r>
        <w:rPr>
          <w:rFonts w:hint="eastAsia"/>
        </w:rPr>
        <w:t xml:space="preserve">**Solutions**:  </w:t>
      </w:r>
    </w:p>
    <w:p w14:paraId="3D5641A0">
      <w:pPr>
        <w:rPr>
          <w:rFonts w:hint="eastAsia"/>
        </w:rPr>
      </w:pPr>
      <w:r>
        <w:rPr>
          <w:rFonts w:hint="eastAsia"/>
        </w:rPr>
        <w:t xml:space="preserve">- Employ in-situ X-ray diffraction (XRD) and scanning electron microscopy (SEM) to observe microscopic material changes.  </w:t>
      </w:r>
    </w:p>
    <w:p w14:paraId="2AEA82CA">
      <w:pPr>
        <w:rPr>
          <w:rFonts w:hint="eastAsia"/>
        </w:rPr>
      </w:pPr>
      <w:r>
        <w:rPr>
          <w:rFonts w:hint="eastAsia"/>
        </w:rPr>
        <w:t xml:space="preserve">- Develop machine learning-based lifespan prediction models.  </w:t>
      </w:r>
    </w:p>
    <w:p w14:paraId="1D45DE4D">
      <w:pPr>
        <w:rPr>
          <w:rFonts w:hint="eastAsia"/>
        </w:rPr>
      </w:pPr>
      <w:r>
        <w:rPr>
          <w:rFonts w:hint="eastAsia"/>
        </w:rPr>
        <w:t xml:space="preserve">- Optimize charge-discharge protocols (e.g., voltage window control) to reduce stress.  </w:t>
      </w:r>
    </w:p>
    <w:p w14:paraId="220D3533">
      <w:pPr>
        <w:rPr>
          <w:rFonts w:hint="eastAsia"/>
        </w:rPr>
      </w:pPr>
    </w:p>
    <w:p w14:paraId="1329B746">
      <w:pPr>
        <w:rPr>
          <w:rFonts w:hint="eastAsia"/>
        </w:rPr>
      </w:pPr>
      <w:r>
        <w:rPr>
          <w:rFonts w:hint="eastAsia"/>
        </w:rPr>
        <w:t>---</w:t>
      </w:r>
    </w:p>
    <w:p w14:paraId="143C8885">
      <w:pPr>
        <w:rPr>
          <w:rFonts w:hint="eastAsia"/>
        </w:rPr>
      </w:pPr>
    </w:p>
    <w:p w14:paraId="67A4DFC2">
      <w:pPr>
        <w:rPr>
          <w:rFonts w:hint="eastAsia"/>
        </w:rPr>
      </w:pPr>
      <w:r>
        <w:rPr>
          <w:rFonts w:hint="eastAsia"/>
        </w:rPr>
        <w:t>### **</w:t>
      </w:r>
      <w:r>
        <w:rPr>
          <w:rFonts w:hint="eastAsia"/>
          <w:b/>
          <w:bCs/>
          <w:sz w:val="36"/>
          <w:szCs w:val="36"/>
        </w:rPr>
        <w:t>Challenge 3: High-Precision SOC/SOH Estimation</w:t>
      </w:r>
      <w:r>
        <w:rPr>
          <w:rFonts w:hint="eastAsia"/>
        </w:rPr>
        <w:t>**</w:t>
      </w:r>
    </w:p>
    <w:p w14:paraId="1D591B30">
      <w:pPr>
        <w:rPr>
          <w:rFonts w:hint="eastAsia"/>
        </w:rPr>
      </w:pPr>
    </w:p>
    <w:p w14:paraId="53FE45C7">
      <w:pPr>
        <w:rPr>
          <w:rFonts w:hint="eastAsia"/>
        </w:rPr>
      </w:pPr>
      <w:r>
        <w:rPr>
          <w:rFonts w:hint="eastAsia"/>
        </w:rPr>
        <w:t xml:space="preserve">**Problem Description**:  </w:t>
      </w:r>
    </w:p>
    <w:p w14:paraId="55371EB1">
      <w:pPr>
        <w:rPr>
          <w:rFonts w:hint="eastAsia"/>
        </w:rPr>
      </w:pPr>
      <w:r>
        <w:rPr>
          <w:rFonts w:hint="eastAsia"/>
        </w:rPr>
        <w:t>High-nickel batteries exhibit smaller voltage plateau variations, reducing the accuracy of traditional State of Charge (SOC) estimation methods (e.g., open-circuit voltage method).</w:t>
      </w:r>
    </w:p>
    <w:p w14:paraId="158A1E8E">
      <w:pPr>
        <w:rPr>
          <w:rFonts w:hint="eastAsia"/>
        </w:rPr>
      </w:pPr>
    </w:p>
    <w:p w14:paraId="387FC00A">
      <w:pPr>
        <w:rPr>
          <w:rFonts w:hint="eastAsia"/>
        </w:rPr>
      </w:pPr>
      <w:r>
        <w:rPr>
          <w:rFonts w:hint="eastAsia"/>
        </w:rPr>
        <w:t xml:space="preserve">**Key Difficulties**:  </w:t>
      </w:r>
    </w:p>
    <w:p w14:paraId="41EA69CE">
      <w:pPr>
        <w:rPr>
          <w:rFonts w:hint="eastAsia"/>
        </w:rPr>
      </w:pPr>
      <w:r>
        <w:rPr>
          <w:rFonts w:hint="eastAsia"/>
        </w:rPr>
        <w:t xml:space="preserve">- How to achieve SOC estimation errors within ±1% for high-nickel systems?  </w:t>
      </w:r>
    </w:p>
    <w:p w14:paraId="2E74AA59">
      <w:pPr>
        <w:rPr>
          <w:rFonts w:hint="eastAsia"/>
        </w:rPr>
      </w:pPr>
      <w:r>
        <w:rPr>
          <w:rFonts w:hint="eastAsia"/>
        </w:rPr>
        <w:t xml:space="preserve">- How to accurately quantify State of Health (SOH)?  </w:t>
      </w:r>
    </w:p>
    <w:p w14:paraId="4967E4C3">
      <w:pPr>
        <w:rPr>
          <w:rFonts w:hint="eastAsia"/>
        </w:rPr>
      </w:pPr>
    </w:p>
    <w:p w14:paraId="6F68F8EB">
      <w:pPr>
        <w:rPr>
          <w:rFonts w:hint="eastAsia"/>
        </w:rPr>
      </w:pPr>
      <w:r>
        <w:rPr>
          <w:rFonts w:hint="eastAsia"/>
        </w:rPr>
        <w:t xml:space="preserve">**Solutions**:  </w:t>
      </w:r>
    </w:p>
    <w:p w14:paraId="182B117D">
      <w:pPr>
        <w:rPr>
          <w:rFonts w:hint="eastAsia"/>
        </w:rPr>
      </w:pPr>
      <w:r>
        <w:rPr>
          <w:rFonts w:hint="eastAsia"/>
        </w:rPr>
        <w:t xml:space="preserve">- Combine Kalman filters with electrochemical models (e.g., ECM) to improve BMS algorithms.  </w:t>
      </w:r>
    </w:p>
    <w:p w14:paraId="00028740">
      <w:pPr>
        <w:rPr>
          <w:rFonts w:hint="eastAsia"/>
        </w:rPr>
      </w:pPr>
      <w:r>
        <w:rPr>
          <w:rFonts w:hint="eastAsia"/>
        </w:rPr>
        <w:t xml:space="preserve">- Use impedance spectroscopy (EIS) to detect SOH changes caused by side reactions.  </w:t>
      </w:r>
    </w:p>
    <w:p w14:paraId="71A9C5C3">
      <w:pPr>
        <w:rPr>
          <w:rFonts w:hint="eastAsia"/>
        </w:rPr>
      </w:pPr>
    </w:p>
    <w:p w14:paraId="32EE06DC">
      <w:pPr>
        <w:rPr>
          <w:rFonts w:hint="eastAsia"/>
        </w:rPr>
      </w:pPr>
      <w:r>
        <w:rPr>
          <w:rFonts w:hint="eastAsia"/>
        </w:rPr>
        <w:t>---</w:t>
      </w:r>
    </w:p>
    <w:p w14:paraId="450379FD">
      <w:pPr>
        <w:rPr>
          <w:rFonts w:hint="eastAsia"/>
        </w:rPr>
      </w:pPr>
    </w:p>
    <w:p w14:paraId="50D1D099">
      <w:pPr>
        <w:rPr>
          <w:rFonts w:hint="eastAsia"/>
        </w:rPr>
      </w:pPr>
      <w:r>
        <w:rPr>
          <w:rFonts w:hint="eastAsia"/>
        </w:rPr>
        <w:t>### **</w:t>
      </w:r>
      <w:r>
        <w:rPr>
          <w:rFonts w:hint="eastAsia"/>
          <w:b/>
          <w:bCs/>
          <w:sz w:val="36"/>
          <w:szCs w:val="36"/>
        </w:rPr>
        <w:t>Challenge 4: Electrode-Electrolyte Interface Stability</w:t>
      </w:r>
      <w:r>
        <w:rPr>
          <w:rFonts w:hint="eastAsia"/>
        </w:rPr>
        <w:t>**</w:t>
      </w:r>
    </w:p>
    <w:p w14:paraId="55AA4333">
      <w:pPr>
        <w:rPr>
          <w:rFonts w:hint="eastAsia"/>
        </w:rPr>
      </w:pPr>
    </w:p>
    <w:p w14:paraId="1853CF5B">
      <w:pPr>
        <w:rPr>
          <w:rFonts w:hint="eastAsia"/>
        </w:rPr>
      </w:pPr>
      <w:r>
        <w:rPr>
          <w:rFonts w:hint="eastAsia"/>
        </w:rPr>
        <w:t xml:space="preserve">**Problem Description**:  </w:t>
      </w:r>
    </w:p>
    <w:p w14:paraId="48FA3456">
      <w:pPr>
        <w:rPr>
          <w:rFonts w:hint="eastAsia"/>
        </w:rPr>
      </w:pPr>
      <w:r>
        <w:rPr>
          <w:rFonts w:hint="eastAsia"/>
        </w:rPr>
        <w:t>High-nickel cathodes are prone to side reactions with electrolytes (e.g., gas generation, CEI layer thickening), leading to increased internal resistance and performance degradation.</w:t>
      </w:r>
    </w:p>
    <w:p w14:paraId="5081D5F1">
      <w:pPr>
        <w:rPr>
          <w:rFonts w:hint="eastAsia"/>
        </w:rPr>
      </w:pPr>
    </w:p>
    <w:p w14:paraId="4D0B4BDB">
      <w:pPr>
        <w:rPr>
          <w:rFonts w:hint="eastAsia"/>
        </w:rPr>
      </w:pPr>
      <w:r>
        <w:rPr>
          <w:rFonts w:hint="eastAsia"/>
        </w:rPr>
        <w:t xml:space="preserve">**Key Difficulties**:  </w:t>
      </w:r>
    </w:p>
    <w:p w14:paraId="0C655E21">
      <w:pPr>
        <w:rPr>
          <w:rFonts w:hint="eastAsia"/>
        </w:rPr>
      </w:pPr>
      <w:r>
        <w:rPr>
          <w:rFonts w:hint="eastAsia"/>
        </w:rPr>
        <w:t xml:space="preserve">- How to quantify the impact of interface side reactions on performance?  </w:t>
      </w:r>
    </w:p>
    <w:p w14:paraId="6174D02E">
      <w:pPr>
        <w:rPr>
          <w:rFonts w:hint="eastAsia"/>
        </w:rPr>
      </w:pPr>
      <w:r>
        <w:rPr>
          <w:rFonts w:hint="eastAsia"/>
        </w:rPr>
        <w:t xml:space="preserve">- How to design more compatible electrolytes?  </w:t>
      </w:r>
    </w:p>
    <w:p w14:paraId="1C2CE768">
      <w:pPr>
        <w:rPr>
          <w:rFonts w:hint="eastAsia"/>
        </w:rPr>
      </w:pPr>
    </w:p>
    <w:p w14:paraId="29665E12">
      <w:pPr>
        <w:rPr>
          <w:rFonts w:hint="eastAsia"/>
        </w:rPr>
      </w:pPr>
      <w:r>
        <w:rPr>
          <w:rFonts w:hint="eastAsia"/>
        </w:rPr>
        <w:t xml:space="preserve">**Solutions**:  </w:t>
      </w:r>
    </w:p>
    <w:p w14:paraId="67C94208">
      <w:pPr>
        <w:rPr>
          <w:rFonts w:hint="eastAsia"/>
        </w:rPr>
      </w:pPr>
      <w:r>
        <w:rPr>
          <w:rFonts w:hint="eastAsia"/>
        </w:rPr>
        <w:t xml:space="preserve">- Apply in-situ spectroscopic techniques (e.g., FTIR, Raman) to analyze interface chemistry.  </w:t>
      </w:r>
    </w:p>
    <w:p w14:paraId="18ACBF00">
      <w:pPr>
        <w:rPr>
          <w:rFonts w:hint="eastAsia"/>
        </w:rPr>
      </w:pPr>
      <w:r>
        <w:rPr>
          <w:rFonts w:hint="eastAsia"/>
        </w:rPr>
        <w:t xml:space="preserve">- Develop fluorinated electrolytes or solid-state electrolytes to suppress side reactions.  </w:t>
      </w:r>
    </w:p>
    <w:p w14:paraId="1D82BEDE">
      <w:pPr>
        <w:rPr>
          <w:rFonts w:hint="eastAsia"/>
        </w:rPr>
      </w:pPr>
    </w:p>
    <w:p w14:paraId="2AC85802">
      <w:pPr>
        <w:rPr>
          <w:rFonts w:hint="eastAsia"/>
        </w:rPr>
      </w:pPr>
      <w:r>
        <w:rPr>
          <w:rFonts w:hint="eastAsia"/>
        </w:rPr>
        <w:t>---</w:t>
      </w:r>
    </w:p>
    <w:p w14:paraId="194B55DD">
      <w:pPr>
        <w:rPr>
          <w:rFonts w:hint="eastAsia"/>
        </w:rPr>
      </w:pPr>
    </w:p>
    <w:p w14:paraId="7B27172D">
      <w:pPr>
        <w:rPr>
          <w:rFonts w:hint="eastAsia"/>
        </w:rPr>
      </w:pPr>
      <w:r>
        <w:rPr>
          <w:rFonts w:hint="eastAsia"/>
        </w:rPr>
        <w:t>### **</w:t>
      </w:r>
      <w:r>
        <w:rPr>
          <w:rFonts w:hint="eastAsia"/>
          <w:b/>
          <w:bCs/>
          <w:sz w:val="36"/>
          <w:szCs w:val="36"/>
        </w:rPr>
        <w:t>Challenge 5: Manufacturing Consistency and Defect Detection</w:t>
      </w:r>
      <w:r>
        <w:rPr>
          <w:rFonts w:hint="eastAsia"/>
        </w:rPr>
        <w:t>**</w:t>
      </w:r>
    </w:p>
    <w:p w14:paraId="3342104A">
      <w:pPr>
        <w:rPr>
          <w:rFonts w:hint="eastAsia"/>
        </w:rPr>
      </w:pPr>
    </w:p>
    <w:p w14:paraId="25DD47AB">
      <w:pPr>
        <w:rPr>
          <w:rFonts w:hint="eastAsia"/>
        </w:rPr>
      </w:pPr>
      <w:r>
        <w:rPr>
          <w:rFonts w:hint="eastAsia"/>
        </w:rPr>
        <w:t xml:space="preserve">**Problem Description**:  </w:t>
      </w:r>
    </w:p>
    <w:p w14:paraId="56E2A042">
      <w:pPr>
        <w:rPr>
          <w:rFonts w:hint="eastAsia"/>
        </w:rPr>
      </w:pPr>
      <w:r>
        <w:rPr>
          <w:rFonts w:hint="eastAsia"/>
        </w:rPr>
        <w:t>High-nickel materials are sensitive to humidity, and minor deviations during manufacturing (e.g., uneven mixing, coating defects) can amplify battery performance variations.</w:t>
      </w:r>
    </w:p>
    <w:p w14:paraId="3DDBBCC0">
      <w:pPr>
        <w:rPr>
          <w:rFonts w:hint="eastAsia"/>
        </w:rPr>
      </w:pPr>
    </w:p>
    <w:p w14:paraId="43536EDE">
      <w:pPr>
        <w:rPr>
          <w:rFonts w:hint="eastAsia"/>
        </w:rPr>
      </w:pPr>
      <w:r>
        <w:rPr>
          <w:rFonts w:hint="eastAsia"/>
        </w:rPr>
        <w:t xml:space="preserve">**Key Difficulties**:  </w:t>
      </w:r>
    </w:p>
    <w:p w14:paraId="20AB1D97">
      <w:pPr>
        <w:rPr>
          <w:rFonts w:hint="eastAsia"/>
        </w:rPr>
      </w:pPr>
      <w:r>
        <w:rPr>
          <w:rFonts w:hint="eastAsia"/>
        </w:rPr>
        <w:t xml:space="preserve">- How to achieve micron-level precision control in electrode coating?  </w:t>
      </w:r>
    </w:p>
    <w:p w14:paraId="65EADFAA">
      <w:pPr>
        <w:rPr>
          <w:rFonts w:hint="eastAsia"/>
        </w:rPr>
      </w:pPr>
      <w:r>
        <w:rPr>
          <w:rFonts w:hint="eastAsia"/>
        </w:rPr>
        <w:t xml:space="preserve">- How to rapidly detect potential defects (e.g., metal impurities)?  </w:t>
      </w:r>
    </w:p>
    <w:p w14:paraId="5D7CE02D">
      <w:pPr>
        <w:rPr>
          <w:rFonts w:hint="eastAsia"/>
        </w:rPr>
      </w:pPr>
    </w:p>
    <w:p w14:paraId="24A918F9">
      <w:pPr>
        <w:rPr>
          <w:rFonts w:hint="eastAsia"/>
        </w:rPr>
      </w:pPr>
      <w:r>
        <w:rPr>
          <w:rFonts w:hint="eastAsia"/>
        </w:rPr>
        <w:t xml:space="preserve">**Solutions**:  </w:t>
      </w:r>
    </w:p>
    <w:p w14:paraId="12D25C9F">
      <w:pPr>
        <w:rPr>
          <w:rFonts w:hint="eastAsia"/>
        </w:rPr>
      </w:pPr>
      <w:r>
        <w:rPr>
          <w:rFonts w:hint="eastAsia"/>
        </w:rPr>
        <w:t xml:space="preserve">- Implement AI-driven online inspection systems (e.g., X-ray imaging).  </w:t>
      </w:r>
    </w:p>
    <w:p w14:paraId="72ADA3B3">
      <w:pPr>
        <w:rPr>
          <w:rFonts w:hint="eastAsia"/>
        </w:rPr>
      </w:pPr>
      <w:r>
        <w:rPr>
          <w:rFonts w:hint="eastAsia"/>
        </w:rPr>
        <w:t xml:space="preserve">- Strictly control dry environments (dew point ≤-40°C).  </w:t>
      </w:r>
      <w:bookmarkStart w:id="0" w:name="_GoBack"/>
      <w:bookmarkEnd w:id="0"/>
    </w:p>
    <w:p w14:paraId="0D396C09">
      <w:pPr>
        <w:rPr>
          <w:rFonts w:hint="eastAsia"/>
        </w:rPr>
      </w:pPr>
    </w:p>
    <w:p w14:paraId="0D845745">
      <w:pPr>
        <w:rPr>
          <w:rFonts w:hint="eastAsia"/>
        </w:rPr>
      </w:pPr>
      <w:r>
        <w:rPr>
          <w:rFonts w:hint="eastAsia"/>
        </w:rPr>
        <w:t>---</w:t>
      </w:r>
    </w:p>
    <w:p w14:paraId="1BAB63CB">
      <w:pPr>
        <w:rPr>
          <w:rFonts w:hint="eastAsia"/>
        </w:rPr>
      </w:pPr>
    </w:p>
    <w:p w14:paraId="37097BED">
      <w:pPr>
        <w:rPr>
          <w:rFonts w:hint="eastAsia"/>
        </w:rPr>
      </w:pPr>
      <w:r>
        <w:rPr>
          <w:rFonts w:hint="eastAsia"/>
        </w:rPr>
        <w:t>### **</w:t>
      </w:r>
      <w:r>
        <w:rPr>
          <w:rFonts w:hint="eastAsia"/>
          <w:b/>
          <w:bCs/>
          <w:sz w:val="36"/>
          <w:szCs w:val="36"/>
        </w:rPr>
        <w:t>Conclusion and Outlook</w:t>
      </w:r>
      <w:r>
        <w:rPr>
          <w:rFonts w:hint="eastAsia"/>
        </w:rPr>
        <w:t>**</w:t>
      </w:r>
    </w:p>
    <w:p w14:paraId="79375548">
      <w:pPr>
        <w:rPr>
          <w:rFonts w:hint="eastAsia"/>
        </w:rPr>
      </w:pPr>
    </w:p>
    <w:p w14:paraId="107F0101">
      <w:pPr>
        <w:rPr>
          <w:rFonts w:hint="eastAsia"/>
        </w:rPr>
      </w:pPr>
      <w:r>
        <w:rPr>
          <w:rFonts w:hint="eastAsia"/>
        </w:rPr>
        <w:t xml:space="preserve">High-nickel batteries are key to next-generation high-energy-density storage, but their testing challenges require interdisciplinary collaboration to address. Future directions include:  </w:t>
      </w:r>
    </w:p>
    <w:p w14:paraId="33BDE8F7">
      <w:pPr>
        <w:rPr>
          <w:rFonts w:hint="eastAsia"/>
        </w:rPr>
      </w:pPr>
    </w:p>
    <w:p w14:paraId="3352CA04">
      <w:pPr>
        <w:rPr>
          <w:rFonts w:hint="eastAsia"/>
        </w:rPr>
      </w:pPr>
      <w:r>
        <w:rPr>
          <w:rFonts w:hint="eastAsia"/>
        </w:rPr>
        <w:t xml:space="preserve">1. **Intelligent Testing Platforms**: Integrate AI and big data to optimize testing processes.  </w:t>
      </w:r>
    </w:p>
    <w:p w14:paraId="6F39C5D4">
      <w:pPr>
        <w:rPr>
          <w:rFonts w:hint="eastAsia"/>
        </w:rPr>
      </w:pPr>
      <w:r>
        <w:rPr>
          <w:rFonts w:hint="eastAsia"/>
        </w:rPr>
        <w:t xml:space="preserve">2. **New Material Systems**: Develop more stable high-nickel composite materials.  </w:t>
      </w:r>
    </w:p>
    <w:p w14:paraId="5361DC15">
      <w:pPr>
        <w:rPr>
          <w:rFonts w:hint="eastAsia"/>
        </w:rPr>
      </w:pPr>
      <w:r>
        <w:rPr>
          <w:rFonts w:hint="eastAsia"/>
        </w:rPr>
        <w:t xml:space="preserve">3. **Standardization**: Establish dedicated testing standards for high-nickel batteries (e.g., ISO/IEC).  </w:t>
      </w:r>
    </w:p>
    <w:p w14:paraId="31846D3E">
      <w:pPr>
        <w:rPr>
          <w:rFonts w:hint="eastAsia"/>
        </w:rPr>
      </w:pPr>
    </w:p>
    <w:p w14:paraId="04206733">
      <w:pPr>
        <w:rPr>
          <w:rFonts w:hint="eastAsia"/>
        </w:rPr>
      </w:pPr>
      <w:r>
        <w:rPr>
          <w:rFonts w:hint="eastAsia"/>
        </w:rPr>
        <w:t>By overcoming these challenges, high-nickel batteries can achieve a balance between safety and performance, driving the adoption of electric vehicles and renewable energy storage.</w:t>
      </w:r>
    </w:p>
    <w:p w14:paraId="1471AA43">
      <w:pPr>
        <w:rPr>
          <w:rFonts w:hint="eastAsia"/>
        </w:rPr>
      </w:pPr>
    </w:p>
    <w:p w14:paraId="22F9BAC9">
      <w:pPr>
        <w:rPr>
          <w:rFonts w:hint="eastAsia"/>
        </w:rPr>
      </w:pPr>
      <w:r>
        <w:rPr>
          <w:rFonts w:hint="eastAsia"/>
        </w:rPr>
        <w:t>---</w:t>
      </w:r>
    </w:p>
    <w:p w14:paraId="3C70C337">
      <w:pPr>
        <w:rPr>
          <w:rFonts w:hint="eastAsia"/>
        </w:rPr>
      </w:pPr>
    </w:p>
    <w:p w14:paraId="24B35F85">
      <w:pPr>
        <w:rPr>
          <w:rFonts w:hint="eastAsia"/>
        </w:rPr>
      </w:pPr>
      <w:r>
        <w:rPr>
          <w:rFonts w:hint="eastAsia"/>
        </w:rPr>
        <w:t xml:space="preserve">**Author**: [Dun Kanghua / Neware Electronics Co., Ltd.]  </w:t>
      </w:r>
    </w:p>
    <w:p w14:paraId="46076CBC">
      <w:pPr>
        <w:rPr>
          <w:rFonts w:hint="eastAsia"/>
        </w:rPr>
      </w:pPr>
      <w:r>
        <w:rPr>
          <w:rFonts w:hint="eastAsia"/>
        </w:rPr>
        <w:t xml:space="preserve">**Release Date**: [05/02/2025]  </w:t>
      </w:r>
    </w:p>
    <w:p w14:paraId="6DC764D8">
      <w:pPr>
        <w:rPr>
          <w:rFonts w:hint="eastAsia"/>
        </w:rPr>
      </w:pPr>
      <w:r>
        <w:rPr>
          <w:rFonts w:hint="eastAsia"/>
        </w:rPr>
        <w:t xml:space="preserve">**Contact**: Hugo.Dun@neware.net[/https://www.neware.net]  </w:t>
      </w:r>
    </w:p>
    <w:p w14:paraId="1CFE9E2B">
      <w:pPr>
        <w:rPr>
          <w:rFonts w:hint="eastAsia"/>
        </w:rPr>
      </w:pPr>
    </w:p>
    <w:p w14:paraId="3D98ECFB">
      <w:pPr>
        <w:rPr>
          <w:rFonts w:hint="eastAsia"/>
        </w:rPr>
      </w:pPr>
      <w:r>
        <w:rPr>
          <w:rFonts w:hint="eastAsia"/>
        </w:rPr>
        <w:t>---</w:t>
      </w:r>
    </w:p>
    <w:p w14:paraId="38B7C19B">
      <w:pPr>
        <w:rPr>
          <w:rFonts w:hint="eastAsia"/>
        </w:rPr>
      </w:pPr>
    </w:p>
    <w:p w14:paraId="7AA129A8">
      <w:r>
        <w:rPr>
          <w:rFonts w:hint="eastAsia"/>
        </w:rPr>
        <w:t>**Note**: This white paper is for reference only. Specific technical solutions require validation based on actual application scenarios.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567C28"/>
    <w:rsid w:val="1EB83BF5"/>
    <w:rsid w:val="2C56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2025-05-20T01:57:00Z</dcterms:created>
  <dc:creator>WPS_1696406306</dc:creator>
  <cp:lastModifiedBy>WPS_1696406306</cp:lastModifiedBy>
  <dcterms:modified xsi:type="dcterms:W3CDTF">2025-05-20T01:59:02Z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2052-12.1.0.19768</vt:lpwstr>
  </property>
  <property fmtid="{D5CDD505-2E9C-101B-9397-08002B2CF9AE}" pid="3" name="ICV">
    <vt:lpwstr>6659AC80714D42F9963F798924ABC7F4_11</vt:lpwstr>
  </property>
</Properties>
</file>